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center" w:leader="none" w:pos="4320"/>
          <w:tab w:val="right" w:leader="none" w:pos="8640"/>
        </w:tabs>
        <w:jc w:val="center"/>
        <w:rPr>
          <w:rFonts w:ascii="Century Gothic" w:cs="Century Gothic" w:eastAsia="Century Gothic" w:hAnsi="Century Gothic"/>
          <w:vertAlign w:val="baseline"/>
        </w:rPr>
      </w:pPr>
      <w:bookmarkStart w:colFirst="0" w:colLast="0" w:name="_yvydkwmtgayi" w:id="0"/>
      <w:bookmarkEnd w:id="0"/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NOTICE OF CHANGE OF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480" w:lineRule="auto"/>
        <w:ind w:left="0" w:right="0" w:firstLine="0"/>
        <w:jc w:val="left"/>
        <w:rPr>
          <w:rFonts w:ascii="Century Gothic" w:cs="Century Gothic" w:eastAsia="Century Gothic" w:hAnsi="Century Gothic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STUDENT’S NAME: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480" w:lineRule="auto"/>
        <w:ind w:left="0" w:right="0" w:firstLine="0"/>
        <w:jc w:val="left"/>
        <w:rPr>
          <w:rFonts w:ascii="Century Gothic" w:cs="Century Gothic" w:eastAsia="Century Gothic" w:hAnsi="Century Gothic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DATE: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Fonts w:ascii="Century Gothic" w:cs="Century Gothic" w:eastAsia="Century Gothic" w:hAnsi="Century Gothic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 request that my Faculty Advisor be changed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480" w:lineRule="auto"/>
        <w:ind w:left="1440" w:right="0" w:firstLine="72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From: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480" w:lineRule="auto"/>
        <w:ind w:left="1440" w:right="0" w:firstLine="72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To: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Student’s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New Faculty Advisor’s Signature</w:t>
            </w:r>
          </w:p>
        </w:tc>
      </w:tr>
      <w:tr>
        <w:trPr>
          <w:cantSplit w:val="0"/>
          <w:trHeight w:val="734.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953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rFonts w:ascii="Century Gothic" w:cs="Century Gothic" w:eastAsia="Century Gothic" w:hAnsi="Century Gothic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rFonts w:ascii="Century Gothic" w:cs="Century Gothic" w:eastAsia="Century Gothic" w:hAnsi="Century Gothic"/>
        <w:b w:val="1"/>
        <w:bCs w:val="1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rtl w:val="0"/>
      </w:rPr>
      <w:t xml:space="preserve">To switch your advisor, please review the steps in the Student Handbook</w:t>
    </w:r>
  </w:p>
  <w:p w:rsidR="00000000" w:rsidDel="00000000" w:rsidP="00000000" w:rsidRDefault="00000000" w:rsidRPr="00000000" w14:paraId="00000017">
    <w:pPr>
      <w:rPr>
        <w:rFonts w:ascii="Century Gothic" w:cs="Century Gothic" w:eastAsia="Century Gothic" w:hAnsi="Century Gothic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Please keep a copy of this form for your records and email to the Student Affairs Officer in ED 4100 for processing.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Student Affairs Office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Gevirtz Graduate School of Education</w:t>
    </w:r>
  </w:p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jc w:val="right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UC Santa Barbara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120" w:lineRule="auto"/>
    </w:pPr>
    <w:rPr>
      <w:b w:val="1"/>
      <w:bCs w:val="1"/>
      <w:color w:val="00366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" w:lineRule="auto"/>
    </w:pPr>
    <w:rPr>
      <w:color w:val="04859b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